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Standard: </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3.4.1.1.1:</w:t>
      </w:r>
      <w:r w:rsidDel="00000000" w:rsidR="00000000" w:rsidRPr="00000000">
        <w:rPr>
          <w:rFonts w:ascii="Georgia" w:cs="Georgia" w:eastAsia="Georgia" w:hAnsi="Georgia"/>
          <w:rtl w:val="0"/>
        </w:rPr>
        <w:t xml:space="preserve">Compare how the different structures of plants and animals serve various functions of growth, survival and reproduction. For example: Skeletons in animals and stems in plants provide strength and stability.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Objective:</w:t>
      </w: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Students will understand the meaning of the word adaptations and the reason why animals adapt.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Materials:</w:t>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Chromebooks</w:t>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Science textbooks (p. 51)</w:t>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Science notebooks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Instruction: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Teacher will begin the lesson by writing two questions on the board and asking students to research the answers using the chromebooks.  The questions should include: what does adaptation mean and why do animals adapt. Students will be given 5-7 minutes to research and answer the questions.  Students should answer questions using sketchnotes in their notebooks.  Students will share what they found with the class. Teacher will discuss with students that adaptations are inherited, take thousands of years to develop, and examples of adaptations.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Students will then open up their science textbooks to page 51.  Teacher will discuss with students adaptations for getting food using the bird bill example.  Ask students why different types of bird bills help birds survive. Each kind of bill helps a bird eat a particular kind of food. Discuss that sometimes you can tell what a bird eats by the shape of its bill.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Students will then take out their assigned chromebook.  They will be directed to the game “Bill Please Waiter”.  Students will have time to play the game and apply their knowledge of bird bill adaptations.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Evaluation: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Students will be informally assessed throughout the lesson based on discussion and participation.  Teacher will walk around the room during research time and assess if students are understanding the definition of adaptation and why animals adapt.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